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EB980E0" w:rsidR="006604E6" w:rsidRDefault="002C326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w:t>
      </w:r>
      <w:r w:rsidR="004440E7">
        <w:rPr>
          <w:rFonts w:ascii="Open Sans Extrabold" w:eastAsia="Open Sans Extrabold" w:hAnsi="Open Sans Extrabold" w:cs="Open Sans Extrabold"/>
          <w:b/>
          <w:smallCaps/>
          <w:color w:val="0070C0"/>
          <w:sz w:val="56"/>
          <w:szCs w:val="56"/>
        </w:rPr>
        <w:t>,</w:t>
      </w:r>
    </w:p>
    <w:p w14:paraId="00000005" w14:textId="2316DEDE"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314B1366"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6AD1DCE2"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6272E20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2418E8D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4DC87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67C467E5"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5E5583">
        <w:rPr>
          <w:rFonts w:ascii="Open Sans Light" w:eastAsia="Open Sans Light" w:hAnsi="Open Sans Light" w:cs="Open Sans Light"/>
          <w:b/>
          <w:sz w:val="22"/>
          <w:szCs w:val="22"/>
        </w:rPr>
        <w:t xml:space="preserve"> </w:t>
      </w:r>
    </w:p>
    <w:p w14:paraId="00000016" w14:textId="4E81DAB0" w:rsidR="006604E6" w:rsidRDefault="00C704A1">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PreK-6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3823C56A" w:rsidR="006604E6" w:rsidRDefault="00C704A1">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5E5583">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7D91BA35" w14:textId="77777777" w:rsidR="00B003FC" w:rsidRPr="000D3AF2" w:rsidRDefault="00B003FC" w:rsidP="00B003F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FA2D280" w:rsidR="006604E6" w:rsidRDefault="002C326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PreK-6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6604E6" w14:paraId="795C0540" w14:textId="77777777">
        <w:tc>
          <w:tcPr>
            <w:tcW w:w="4320" w:type="dxa"/>
          </w:tcPr>
          <w:p w14:paraId="2E0D6727"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1: Professional Practice</w:t>
            </w:r>
          </w:p>
          <w:p w14:paraId="00000047" w14:textId="533B20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of the individual differences of learner development; creates safe, inclusive environments that represent high learning expectations, supports individual and collaborative interactive learning, encourages positive social interaction; active engagement, and self-directedness; and participates in ongoing professional growth.</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F5FDB"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Standard 2: Mathematics </w:t>
            </w:r>
          </w:p>
          <w:p w14:paraId="00000049" w14:textId="204D306C"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64A3013"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3: Science</w:t>
            </w:r>
          </w:p>
          <w:p w14:paraId="0000004B" w14:textId="6722F303"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understands and uses scientific disciplinary core ideas, cross-cutting concepts, and science and engineering practices to plan, implement, and assess science learning experiences that engage all learners in curiosity, exploration, sense-making, conceptual development, and problem solving.</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90CE286"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4: Social Studies</w:t>
            </w:r>
          </w:p>
          <w:p w14:paraId="0000004D" w14:textId="0E5AFF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demonstrates an understanding of the central concepts, tools of inquiry, and disciplines of the social studies (civics and government, geography, </w:t>
            </w:r>
            <w:r w:rsidRPr="002C3263">
              <w:rPr>
                <w:rFonts w:ascii="Open Sans Light" w:eastAsia="Open Sans Light" w:hAnsi="Open Sans Light" w:cs="Open Sans Light"/>
                <w:b/>
                <w:sz w:val="20"/>
                <w:szCs w:val="20"/>
              </w:rPr>
              <w:lastRenderedPageBreak/>
              <w:t>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177DC660"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5: Theoretical and Foundational Knowledge of Literacy</w:t>
            </w:r>
          </w:p>
          <w:p w14:paraId="0000004F" w14:textId="4F3012F6"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identifies and applies the theoretical and foundational knowledge for reading, writing (including composition, letter formation, manuscript and cursive), listening, and speaking as set forth in the five pillars of literacy instruction supported by the science of reading (including, but not limited to, the Simple View of Reading, the Simple View of Writing, Scarborough’s Reading Rope, </w:t>
            </w:r>
            <w:proofErr w:type="spellStart"/>
            <w:r w:rsidRPr="002C3263">
              <w:rPr>
                <w:rFonts w:ascii="Open Sans Light" w:eastAsia="Open Sans Light" w:hAnsi="Open Sans Light" w:cs="Open Sans Light"/>
                <w:b/>
                <w:sz w:val="20"/>
                <w:szCs w:val="20"/>
              </w:rPr>
              <w:t>Ehri’s</w:t>
            </w:r>
            <w:proofErr w:type="spellEnd"/>
            <w:r w:rsidRPr="002C3263">
              <w:rPr>
                <w:rFonts w:ascii="Open Sans Light" w:eastAsia="Open Sans Light" w:hAnsi="Open Sans Light" w:cs="Open Sans Light"/>
                <w:b/>
                <w:sz w:val="20"/>
                <w:szCs w:val="20"/>
              </w:rPr>
              <w:t xml:space="preserve"> Four Phases of Word Reading, and the Four-Part Language Processing Model). The candidate demonstrates an understanding of the interrelated components of general literacy and disciplinary-specific literacy processes that serve as a foundation for all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0C9768F"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6: Structured Literacy Instruction (Elements and Principles)</w:t>
            </w:r>
          </w:p>
          <w:p w14:paraId="00000051" w14:textId="1BD60E57"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and division, morphology, syntax, and semantics) when planning and implementing engaging literacy instruction for Pre-K and elementary students.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5B00560D"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7: Literacy Assessment and Evaluation of Diverse Learners</w:t>
            </w:r>
          </w:p>
          <w:p w14:paraId="4411B914" w14:textId="36F2198C"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 xml:space="preserve">The teacher candidate uses a variety of appropriate literacy assessment strategies </w:t>
            </w:r>
            <w:r w:rsidRPr="007237E0">
              <w:rPr>
                <w:rFonts w:ascii="Open Sans Light" w:eastAsia="Open Sans Light" w:hAnsi="Open Sans Light" w:cs="Open Sans Light"/>
                <w:b/>
                <w:sz w:val="20"/>
                <w:szCs w:val="20"/>
              </w:rPr>
              <w:lastRenderedPageBreak/>
              <w:t>(phonological awareness, phonics, fluency, vocabulary, reading comprehension, listening comprehension, writing, and emergent literacy) to engage students in their own growth. The candidate demonstrates understanding of the impact of external factors (</w:t>
            </w:r>
            <w:proofErr w:type="spellStart"/>
            <w:r w:rsidRPr="007237E0">
              <w:rPr>
                <w:rFonts w:ascii="Open Sans Light" w:eastAsia="Open Sans Light" w:hAnsi="Open Sans Light" w:cs="Open Sans Light"/>
                <w:b/>
                <w:sz w:val="20"/>
                <w:szCs w:val="20"/>
              </w:rPr>
              <w:t>eg.</w:t>
            </w:r>
            <w:proofErr w:type="spellEnd"/>
            <w:r w:rsidRPr="007237E0">
              <w:rPr>
                <w:rFonts w:ascii="Open Sans Light" w:eastAsia="Open Sans Light" w:hAnsi="Open Sans Light" w:cs="Open Sans Light"/>
                <w:b/>
                <w:sz w:val="20"/>
                <w:szCs w:val="20"/>
              </w:rPr>
              <w:t xml:space="preserve">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(such as but not limited to dyslexia and dysgraphia), and to create individualized interventions.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00CABA12"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8: Creative Experiences</w:t>
            </w:r>
          </w:p>
          <w:p w14:paraId="0003E8B5" w14:textId="7C50FC0F"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w:t>
            </w:r>
          </w:p>
        </w:tc>
        <w:tc>
          <w:tcPr>
            <w:tcW w:w="4725" w:type="dxa"/>
          </w:tcPr>
          <w:p w14:paraId="31030FEB" w14:textId="77777777" w:rsidR="00240215" w:rsidRDefault="00240215">
            <w:pPr>
              <w:rPr>
                <w:rFonts w:ascii="Open Sans Light" w:eastAsia="Open Sans Light" w:hAnsi="Open Sans Light" w:cs="Open Sans Light"/>
              </w:rPr>
            </w:pPr>
          </w:p>
        </w:tc>
      </w:tr>
    </w:tbl>
    <w:p w14:paraId="00000057" w14:textId="3A8BE40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5B45BA94" w:rsidR="006604E6" w:rsidRDefault="00C704A1">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766E7C">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Pr="00766E7C"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35E317AB" w14:textId="77777777">
        <w:tc>
          <w:tcPr>
            <w:tcW w:w="9360" w:type="dxa"/>
          </w:tcPr>
          <w:p w14:paraId="31098B1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1: Professional Practice</w:t>
            </w:r>
          </w:p>
          <w:p w14:paraId="00000070" w14:textId="5629D1F0"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of the individual differences of learner development; creates safe, inclusive environments that represent high learning expectations, supports individual and collaborative interactive learning, encourages positive social interaction; active engagement, and self-directedness; and participates in ongoing professional growth.</w:t>
            </w:r>
          </w:p>
          <w:p w14:paraId="687BD731"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77" w14:textId="77777777" w:rsidR="006604E6" w:rsidRPr="00766E7C" w:rsidRDefault="00C704A1">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56658891"/>
              </w:sdtPr>
              <w:sdtEndPr/>
              <w:sdtContent/>
            </w:sdt>
            <w:r w:rsidR="004440E7" w:rsidRPr="00766E7C">
              <w:rPr>
                <w:rFonts w:ascii="Open Sans Light" w:eastAsia="Open Sans Light" w:hAnsi="Open Sans Light" w:cs="Open Sans Light"/>
                <w:sz w:val="22"/>
                <w:szCs w:val="22"/>
              </w:rPr>
              <w:t>[enter text here]</w:t>
            </w:r>
          </w:p>
        </w:tc>
      </w:tr>
    </w:tbl>
    <w:p w14:paraId="00000078" w14:textId="77777777" w:rsidR="006604E6" w:rsidRPr="00766E7C" w:rsidRDefault="006604E6">
      <w:pPr>
        <w:rPr>
          <w:rFonts w:ascii="Open Sans Light" w:eastAsia="Open Sans Light" w:hAnsi="Open Sans Light" w:cs="Open Sans Light"/>
          <w:b/>
          <w:sz w:val="22"/>
          <w:szCs w:val="22"/>
        </w:rPr>
      </w:pPr>
    </w:p>
    <w:p w14:paraId="415BFF7D" w14:textId="2774A238" w:rsidR="00AA1246" w:rsidRPr="00766E7C" w:rsidRDefault="00AA1246">
      <w:pPr>
        <w:rPr>
          <w:rFonts w:ascii="Open Sans Light" w:eastAsia="Open Sans Light" w:hAnsi="Open Sans Light" w:cs="Open Sans Light"/>
          <w:b/>
          <w:sz w:val="22"/>
          <w:szCs w:val="22"/>
        </w:rPr>
      </w:pPr>
      <w:r w:rsidRPr="00766E7C">
        <w:rPr>
          <w:rFonts w:ascii="Open Sans Light" w:eastAsia="Open Sans Light" w:hAnsi="Open Sans Light" w:cs="Open Sans Light"/>
          <w:b/>
          <w:sz w:val="22"/>
          <w:szCs w:val="22"/>
        </w:rPr>
        <w:t>__ Assessment rubrics are included.</w:t>
      </w:r>
    </w:p>
    <w:p w14:paraId="00000079" w14:textId="77777777" w:rsidR="006604E6" w:rsidRPr="00766E7C"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640FD914" w14:textId="77777777">
        <w:tc>
          <w:tcPr>
            <w:tcW w:w="9360" w:type="dxa"/>
          </w:tcPr>
          <w:p w14:paraId="22327F25"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 xml:space="preserve">Standard 2: Mathematics </w:t>
            </w:r>
          </w:p>
          <w:p w14:paraId="0000007B" w14:textId="0644751A"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p w14:paraId="71E7AD9E"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82" w14:textId="7727EA87" w:rsidR="006604E6" w:rsidRPr="00766E7C" w:rsidRDefault="00C704A1" w:rsidP="004440E7">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2085483604"/>
              </w:sdtPr>
              <w:sdtEndPr/>
              <w:sdtContent/>
            </w:sdt>
            <w:r w:rsidR="004440E7" w:rsidRPr="00766E7C">
              <w:rPr>
                <w:rFonts w:ascii="Open Sans Light" w:eastAsia="Open Sans Light" w:hAnsi="Open Sans Light" w:cs="Open Sans Light"/>
                <w:sz w:val="22"/>
                <w:szCs w:val="22"/>
              </w:rPr>
              <w:t>[enter text here]</w:t>
            </w:r>
          </w:p>
        </w:tc>
      </w:tr>
    </w:tbl>
    <w:p w14:paraId="637D4CC9" w14:textId="77777777" w:rsidR="00AA1246" w:rsidRPr="00CC4FAF" w:rsidRDefault="00AA1246">
      <w:pPr>
        <w:rPr>
          <w:rFonts w:ascii="Open Sans Light" w:eastAsia="Open Sans Light" w:hAnsi="Open Sans Light" w:cs="Open Sans Light"/>
          <w:b/>
          <w:sz w:val="22"/>
          <w:szCs w:val="22"/>
        </w:rPr>
      </w:pPr>
    </w:p>
    <w:p w14:paraId="781A744A" w14:textId="77777777" w:rsidR="00AA1246" w:rsidRPr="00CC4FAF" w:rsidRDefault="00AA1246" w:rsidP="00AA1246">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30B703D3" w14:textId="77777777" w:rsidR="00AA1246" w:rsidRPr="00CC4FAF"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CC4FAF" w14:paraId="3B1BC53A" w14:textId="77777777" w:rsidTr="00B6482B">
        <w:tc>
          <w:tcPr>
            <w:tcW w:w="9360" w:type="dxa"/>
          </w:tcPr>
          <w:p w14:paraId="64CDBCA1" w14:textId="77777777" w:rsidR="002C3263" w:rsidRPr="00CC4FAF" w:rsidRDefault="002C3263" w:rsidP="002C3263">
            <w:pPr>
              <w:shd w:val="clear" w:color="auto" w:fill="FFFFFF"/>
              <w:tabs>
                <w:tab w:val="left" w:pos="360"/>
              </w:tabs>
              <w:rPr>
                <w:rFonts w:ascii="Open Sans Light" w:eastAsia="Open Sans Light" w:hAnsi="Open Sans Light" w:cs="Open Sans Light"/>
                <w:b/>
                <w:bCs/>
                <w:sz w:val="22"/>
                <w:szCs w:val="22"/>
              </w:rPr>
            </w:pPr>
            <w:r w:rsidRPr="00CC4FAF">
              <w:rPr>
                <w:rFonts w:ascii="Open Sans Light" w:eastAsia="Open Sans Light" w:hAnsi="Open Sans Light" w:cs="Open Sans Light"/>
                <w:b/>
                <w:bCs/>
                <w:sz w:val="22"/>
                <w:szCs w:val="22"/>
              </w:rPr>
              <w:t>Standard 3: Science</w:t>
            </w:r>
          </w:p>
          <w:p w14:paraId="3BAB98E3" w14:textId="43CA5FA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r w:rsidRPr="00CC4FAF">
              <w:rPr>
                <w:rFonts w:ascii="Open Sans Light" w:eastAsia="Open Sans Light" w:hAnsi="Open Sans Light" w:cs="Open Sans Light"/>
                <w:sz w:val="22"/>
                <w:szCs w:val="22"/>
              </w:rPr>
              <w:t xml:space="preserve">The teacher candidate understands and uses scientific disciplinary core ideas, cross-cutting concepts, and science and engineering practices to plan, implement, and assess science learning experiences that engage all learners in curiosity, exploration, sense-making, conceptual development, and problem solving. </w:t>
            </w:r>
          </w:p>
          <w:p w14:paraId="745D43EE" w14:textId="7777777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CC4FAF"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CC4FAF">
              <w:rPr>
                <w:rFonts w:ascii="Open Sans Light" w:eastAsia="Open Sans Light" w:hAnsi="Open Sans Light" w:cs="Open Sans Light"/>
                <w:b/>
                <w:sz w:val="22"/>
                <w:szCs w:val="22"/>
              </w:rPr>
              <w:t>Evidence for meeting the standard:</w:t>
            </w:r>
          </w:p>
          <w:p w14:paraId="2557F9ED" w14:textId="77777777" w:rsidR="002C3263" w:rsidRPr="00CC4FAF"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759522152"/>
              </w:sdtPr>
              <w:sdtEndPr/>
              <w:sdtContent/>
            </w:sdt>
            <w:r w:rsidR="002C3263" w:rsidRPr="00CC4FAF">
              <w:rPr>
                <w:rFonts w:ascii="Open Sans Light" w:eastAsia="Open Sans Light" w:hAnsi="Open Sans Light" w:cs="Open Sans Light"/>
                <w:sz w:val="22"/>
                <w:szCs w:val="22"/>
              </w:rPr>
              <w:t>[enter text here]</w:t>
            </w:r>
          </w:p>
        </w:tc>
      </w:tr>
    </w:tbl>
    <w:p w14:paraId="336A0A87" w14:textId="77777777" w:rsidR="002C3263" w:rsidRPr="00CC4FAF" w:rsidRDefault="002C3263" w:rsidP="002C3263">
      <w:pPr>
        <w:rPr>
          <w:rFonts w:ascii="Open Sans Light" w:eastAsia="Open Sans Light" w:hAnsi="Open Sans Light" w:cs="Open Sans Light"/>
          <w:b/>
          <w:sz w:val="22"/>
          <w:szCs w:val="22"/>
        </w:rPr>
      </w:pPr>
    </w:p>
    <w:p w14:paraId="0622A953"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B6562E7"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415AE56C" w14:textId="77777777" w:rsidTr="00B6482B">
        <w:tc>
          <w:tcPr>
            <w:tcW w:w="9360" w:type="dxa"/>
          </w:tcPr>
          <w:p w14:paraId="1C759BCF"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4: Social Studies</w:t>
            </w:r>
          </w:p>
          <w:p w14:paraId="0F8CA85D" w14:textId="66E7151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of the central concepts, tools of inquiry, and disciplines of the social studies (civics and government, geography, 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p w14:paraId="53D0EF2D"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763EFA" w14:textId="77777777" w:rsidR="002C3263" w:rsidRPr="00766E7C"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639225743"/>
              </w:sdtPr>
              <w:sdtEndPr/>
              <w:sdtContent/>
            </w:sdt>
            <w:r w:rsidR="002C3263" w:rsidRPr="00766E7C">
              <w:rPr>
                <w:rFonts w:ascii="Open Sans Light" w:eastAsia="Open Sans Light" w:hAnsi="Open Sans Light" w:cs="Open Sans Light"/>
                <w:sz w:val="22"/>
                <w:szCs w:val="22"/>
              </w:rPr>
              <w:t>[enter text here]</w:t>
            </w:r>
          </w:p>
        </w:tc>
      </w:tr>
    </w:tbl>
    <w:p w14:paraId="57202997" w14:textId="77777777" w:rsidR="002C3263" w:rsidRPr="00CC4FAF" w:rsidRDefault="002C3263" w:rsidP="002C3263">
      <w:pPr>
        <w:rPr>
          <w:rFonts w:ascii="Open Sans Light" w:eastAsia="Open Sans Light" w:hAnsi="Open Sans Light" w:cs="Open Sans Light"/>
          <w:b/>
          <w:sz w:val="22"/>
          <w:szCs w:val="22"/>
        </w:rPr>
      </w:pPr>
    </w:p>
    <w:p w14:paraId="07E85908"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CF0201C"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1CA44F0B" w14:textId="77777777" w:rsidTr="00B6482B">
        <w:tc>
          <w:tcPr>
            <w:tcW w:w="9360" w:type="dxa"/>
          </w:tcPr>
          <w:p w14:paraId="2898ACB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5: Theoretical and Foundational Knowledge of Literacy</w:t>
            </w:r>
          </w:p>
          <w:p w14:paraId="6732021E" w14:textId="0426B59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identifies and applies the theoretical and foundational knowledge for reading, writing (including composition, letter formation, manuscript and cursive), listening, and speaking as set forth in the five pillars of literacy instruction supported by the science of </w:t>
            </w:r>
            <w:r w:rsidRPr="00766E7C">
              <w:rPr>
                <w:rFonts w:ascii="Open Sans Light" w:eastAsia="Open Sans Light" w:hAnsi="Open Sans Light" w:cs="Open Sans Light"/>
                <w:sz w:val="22"/>
                <w:szCs w:val="22"/>
              </w:rPr>
              <w:lastRenderedPageBreak/>
              <w:t xml:space="preserve">reading (including, but not limited to, the Simple View of Reading, the Simple View of Writing, Scarborough’s Reading Rope, </w:t>
            </w:r>
            <w:proofErr w:type="spellStart"/>
            <w:r w:rsidRPr="00766E7C">
              <w:rPr>
                <w:rFonts w:ascii="Open Sans Light" w:eastAsia="Open Sans Light" w:hAnsi="Open Sans Light" w:cs="Open Sans Light"/>
                <w:sz w:val="22"/>
                <w:szCs w:val="22"/>
              </w:rPr>
              <w:t>Ehri’s</w:t>
            </w:r>
            <w:proofErr w:type="spellEnd"/>
            <w:r w:rsidRPr="00766E7C">
              <w:rPr>
                <w:rFonts w:ascii="Open Sans Light" w:eastAsia="Open Sans Light" w:hAnsi="Open Sans Light" w:cs="Open Sans Light"/>
                <w:sz w:val="22"/>
                <w:szCs w:val="22"/>
              </w:rPr>
              <w:t xml:space="preserve"> Four Phases of Word Reading, and the Four-Part Language Processing Model). The candidate demonstrates an understanding of the interrelated components of general literacy and disciplinary-specific literacy processes that serve as a foundation for all learning.</w:t>
            </w:r>
          </w:p>
          <w:p w14:paraId="048832E3" w14:textId="77777777" w:rsidR="002C3263" w:rsidRPr="00766E7C" w:rsidRDefault="002C3263" w:rsidP="00B003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1022A86E" w14:textId="77777777" w:rsidR="002C3263" w:rsidRPr="00766E7C"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94470591"/>
              </w:sdtPr>
              <w:sdtEndPr/>
              <w:sdtContent/>
            </w:sdt>
            <w:r w:rsidR="002C3263" w:rsidRPr="00766E7C">
              <w:rPr>
                <w:rFonts w:ascii="Open Sans Light" w:eastAsia="Open Sans Light" w:hAnsi="Open Sans Light" w:cs="Open Sans Light"/>
                <w:sz w:val="22"/>
                <w:szCs w:val="22"/>
              </w:rPr>
              <w:t>[enter text here]</w:t>
            </w:r>
          </w:p>
        </w:tc>
      </w:tr>
    </w:tbl>
    <w:p w14:paraId="66790C9F" w14:textId="77777777" w:rsidR="002C3263" w:rsidRPr="00CC4FAF" w:rsidRDefault="002C3263" w:rsidP="002C3263">
      <w:pPr>
        <w:rPr>
          <w:rFonts w:ascii="Open Sans Light" w:eastAsia="Open Sans Light" w:hAnsi="Open Sans Light" w:cs="Open Sans Light"/>
          <w:b/>
          <w:sz w:val="22"/>
          <w:szCs w:val="22"/>
        </w:rPr>
      </w:pPr>
    </w:p>
    <w:p w14:paraId="4CE60F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341495D"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5FC2E79" w14:textId="77777777" w:rsidTr="00B6482B">
        <w:tc>
          <w:tcPr>
            <w:tcW w:w="9360" w:type="dxa"/>
          </w:tcPr>
          <w:p w14:paraId="1ADEB410"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6: Structured Literacy Instruction (Elements and Principles)</w:t>
            </w:r>
          </w:p>
          <w:p w14:paraId="5056E42D" w14:textId="6CAE90C4"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and division, morphology, syntax, and semantics) when planning and implementing engaging literacy instruction for Pre-K and elementary students. </w:t>
            </w:r>
          </w:p>
          <w:p w14:paraId="714C2859"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5EF57B" w14:textId="77777777" w:rsidR="002C3263" w:rsidRPr="00766E7C"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545324862"/>
              </w:sdtPr>
              <w:sdtEndPr/>
              <w:sdtContent/>
            </w:sdt>
            <w:r w:rsidR="002C3263" w:rsidRPr="00766E7C">
              <w:rPr>
                <w:rFonts w:ascii="Open Sans Light" w:eastAsia="Open Sans Light" w:hAnsi="Open Sans Light" w:cs="Open Sans Light"/>
                <w:sz w:val="22"/>
                <w:szCs w:val="22"/>
              </w:rPr>
              <w:t>[enter text here]</w:t>
            </w:r>
          </w:p>
        </w:tc>
      </w:tr>
    </w:tbl>
    <w:p w14:paraId="468FBA0A" w14:textId="77777777" w:rsidR="002C3263" w:rsidRPr="00CC4FAF" w:rsidRDefault="002C3263" w:rsidP="002C3263">
      <w:pPr>
        <w:rPr>
          <w:rFonts w:ascii="Open Sans Light" w:eastAsia="Open Sans Light" w:hAnsi="Open Sans Light" w:cs="Open Sans Light"/>
          <w:b/>
          <w:sz w:val="22"/>
          <w:szCs w:val="22"/>
        </w:rPr>
      </w:pPr>
    </w:p>
    <w:p w14:paraId="12E0F0F2"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629CA25E"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20D14390" w14:textId="77777777" w:rsidTr="00B6482B">
        <w:tc>
          <w:tcPr>
            <w:tcW w:w="9360" w:type="dxa"/>
          </w:tcPr>
          <w:p w14:paraId="297FAB54"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7: Literacy Assessment and Evaluation of Diverse Learners</w:t>
            </w:r>
          </w:p>
          <w:p w14:paraId="1DE4226A" w14:textId="21DC7A60"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uses a variety of appropriate literacy assessment strategies (phonological awareness, phonics, fluency, vocabulary, reading comprehension, listening comprehension, writing, and emergent literacy) to engage students in their own growth. The candidate demonstrates understanding of the impact of external factors (</w:t>
            </w:r>
            <w:proofErr w:type="spellStart"/>
            <w:r w:rsidRPr="00766E7C">
              <w:rPr>
                <w:rFonts w:ascii="Open Sans Light" w:eastAsia="Open Sans Light" w:hAnsi="Open Sans Light" w:cs="Open Sans Light"/>
                <w:sz w:val="22"/>
                <w:szCs w:val="22"/>
              </w:rPr>
              <w:t>eg.</w:t>
            </w:r>
            <w:proofErr w:type="spellEnd"/>
            <w:r w:rsidRPr="00766E7C">
              <w:rPr>
                <w:rFonts w:ascii="Open Sans Light" w:eastAsia="Open Sans Light" w:hAnsi="Open Sans Light" w:cs="Open Sans Light"/>
                <w:sz w:val="22"/>
                <w:szCs w:val="22"/>
              </w:rPr>
              <w:t xml:space="preserve">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(such as but not limited to dyslexia and dysgraphia), and to create individualized interventions.</w:t>
            </w:r>
          </w:p>
          <w:p w14:paraId="3A43C190"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F42F8E" w14:textId="77777777" w:rsidR="002C3263" w:rsidRPr="00766E7C"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007476830"/>
              </w:sdtPr>
              <w:sdtEndPr/>
              <w:sdtContent/>
            </w:sdt>
            <w:r w:rsidR="002C3263" w:rsidRPr="00766E7C">
              <w:rPr>
                <w:rFonts w:ascii="Open Sans Light" w:eastAsia="Open Sans Light" w:hAnsi="Open Sans Light" w:cs="Open Sans Light"/>
                <w:sz w:val="22"/>
                <w:szCs w:val="22"/>
              </w:rPr>
              <w:t>[enter text here]</w:t>
            </w:r>
          </w:p>
        </w:tc>
      </w:tr>
    </w:tbl>
    <w:p w14:paraId="1719B126" w14:textId="77777777" w:rsidR="002C3263" w:rsidRPr="00CC4FAF" w:rsidRDefault="002C3263" w:rsidP="002C3263">
      <w:pPr>
        <w:rPr>
          <w:rFonts w:ascii="Open Sans Light" w:eastAsia="Open Sans Light" w:hAnsi="Open Sans Light" w:cs="Open Sans Light"/>
          <w:b/>
          <w:sz w:val="22"/>
          <w:szCs w:val="22"/>
        </w:rPr>
      </w:pPr>
    </w:p>
    <w:p w14:paraId="4FADBD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1E3A313F" w14:textId="77777777" w:rsidR="002C3263" w:rsidRPr="00CC4FAF"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CF7B81C" w14:textId="77777777" w:rsidTr="00B6482B">
        <w:tc>
          <w:tcPr>
            <w:tcW w:w="9360" w:type="dxa"/>
          </w:tcPr>
          <w:p w14:paraId="7E25F292"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8: Creative Experiences</w:t>
            </w:r>
          </w:p>
          <w:p w14:paraId="7C16518F" w14:textId="10D7D895"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lastRenderedPageBreak/>
              <w:t xml:space="preserve">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 </w:t>
            </w:r>
          </w:p>
          <w:p w14:paraId="461CA264"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7EF375B6" w14:textId="77777777" w:rsidR="002C3263" w:rsidRPr="00766E7C" w:rsidRDefault="00C704A1"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411196056"/>
              </w:sdtPr>
              <w:sdtEndPr/>
              <w:sdtContent/>
            </w:sdt>
            <w:r w:rsidR="002C3263" w:rsidRPr="00766E7C">
              <w:rPr>
                <w:rFonts w:ascii="Open Sans Light" w:eastAsia="Open Sans Light" w:hAnsi="Open Sans Light" w:cs="Open Sans Light"/>
                <w:sz w:val="22"/>
                <w:szCs w:val="22"/>
              </w:rPr>
              <w:t>[enter text here]</w:t>
            </w:r>
          </w:p>
        </w:tc>
      </w:tr>
    </w:tbl>
    <w:p w14:paraId="265EE0B7" w14:textId="77777777" w:rsidR="002C3263" w:rsidRPr="00CC4FAF" w:rsidRDefault="002C3263" w:rsidP="002C3263">
      <w:pPr>
        <w:rPr>
          <w:rFonts w:ascii="Open Sans Light" w:eastAsia="Open Sans Light" w:hAnsi="Open Sans Light" w:cs="Open Sans Light"/>
          <w:b/>
          <w:sz w:val="22"/>
          <w:szCs w:val="22"/>
        </w:rPr>
      </w:pPr>
    </w:p>
    <w:p w14:paraId="34A0F5E6" w14:textId="23B7F25B" w:rsidR="002C3263" w:rsidRDefault="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63EE566" w14:textId="77777777" w:rsidR="00240215" w:rsidRPr="005067C7" w:rsidRDefault="00240215" w:rsidP="00240215">
      <w:pPr>
        <w:rPr>
          <w:rFonts w:ascii="Open Sans Light" w:eastAsia="Open Sans Light" w:hAnsi="Open Sans Light" w:cs="Open Sans Light"/>
          <w:sz w:val="16"/>
          <w:szCs w:val="16"/>
        </w:rPr>
      </w:pPr>
    </w:p>
    <w:p w14:paraId="000000A9" w14:textId="6D26375D"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CA041F">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C704A1">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B" w14:textId="493634C7" w:rsidR="006604E6" w:rsidRPr="003B460F" w:rsidRDefault="002C3263" w:rsidP="003B460F">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w:t>
    </w:r>
    <w:r w:rsidR="004440E7">
      <w:rPr>
        <w:b/>
        <w:color w:val="000000"/>
      </w:rPr>
      <w:t xml:space="preserve"> </w:t>
    </w:r>
    <w:r w:rsidR="00A62304">
      <w:rPr>
        <w:b/>
        <w:color w:val="000000"/>
      </w:rPr>
      <w:t xml:space="preserve">Education, </w:t>
    </w:r>
    <w:r>
      <w:rPr>
        <w:b/>
      </w:rPr>
      <w:t>2024</w:t>
    </w:r>
    <w:r w:rsidR="004440E7">
      <w:rPr>
        <w:b/>
        <w:color w:val="000000"/>
      </w:rPr>
      <w:t xml:space="preserve"> </w:t>
    </w:r>
    <w:r w:rsidR="00A62304">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714D1"/>
    <w:rsid w:val="001C5078"/>
    <w:rsid w:val="00211D8A"/>
    <w:rsid w:val="00240215"/>
    <w:rsid w:val="002C3263"/>
    <w:rsid w:val="003147F7"/>
    <w:rsid w:val="003470D2"/>
    <w:rsid w:val="003B460F"/>
    <w:rsid w:val="00442E2F"/>
    <w:rsid w:val="004440E7"/>
    <w:rsid w:val="00472F54"/>
    <w:rsid w:val="004944DB"/>
    <w:rsid w:val="004E48FB"/>
    <w:rsid w:val="005E5583"/>
    <w:rsid w:val="006604E6"/>
    <w:rsid w:val="007237E0"/>
    <w:rsid w:val="00766E7C"/>
    <w:rsid w:val="00A62304"/>
    <w:rsid w:val="00AA1246"/>
    <w:rsid w:val="00AD0AB8"/>
    <w:rsid w:val="00B003FC"/>
    <w:rsid w:val="00BC5058"/>
    <w:rsid w:val="00BD7C64"/>
    <w:rsid w:val="00C704A1"/>
    <w:rsid w:val="00C762F4"/>
    <w:rsid w:val="00CA041F"/>
    <w:rsid w:val="00CB2464"/>
    <w:rsid w:val="00CC4FAF"/>
    <w:rsid w:val="00CF68AC"/>
    <w:rsid w:val="00D13CC9"/>
    <w:rsid w:val="00DD1645"/>
    <w:rsid w:val="00ED382E"/>
    <w:rsid w:val="00EE755B"/>
    <w:rsid w:val="00F15813"/>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7</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16</cp:revision>
  <dcterms:created xsi:type="dcterms:W3CDTF">2024-09-24T21:46:00Z</dcterms:created>
  <dcterms:modified xsi:type="dcterms:W3CDTF">2024-10-07T19:56:00Z</dcterms:modified>
</cp:coreProperties>
</file>